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AC985" w14:textId="77777777" w:rsidR="008E4601" w:rsidRDefault="008E4601">
      <w:pPr>
        <w:pStyle w:val="berschrift3"/>
        <w:rPr>
          <w:sz w:val="23"/>
          <w:szCs w:val="23"/>
        </w:rPr>
      </w:pPr>
    </w:p>
    <w:p w14:paraId="5011ADE9" w14:textId="77777777" w:rsidR="008E4601" w:rsidRDefault="008E4601">
      <w:pPr>
        <w:pStyle w:val="berschrift3"/>
        <w:rPr>
          <w:sz w:val="23"/>
          <w:szCs w:val="23"/>
        </w:rPr>
      </w:pPr>
    </w:p>
    <w:p w14:paraId="0EE70FEB" w14:textId="1968AFA7" w:rsidR="00503DB6" w:rsidRDefault="005F58CB" w:rsidP="00503DB6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Halbstarre Deckschicht als</w:t>
      </w:r>
      <w:r w:rsidR="00503DB6">
        <w:rPr>
          <w:rFonts w:ascii="Arial" w:hAnsi="Arial" w:cs="Arial"/>
          <w:b/>
          <w:sz w:val="28"/>
        </w:rPr>
        <w:t xml:space="preserve"> Flächenabdichtung</w:t>
      </w:r>
      <w:r>
        <w:rPr>
          <w:rFonts w:ascii="Arial" w:hAnsi="Arial" w:cs="Arial"/>
          <w:b/>
          <w:sz w:val="28"/>
        </w:rPr>
        <w:t>ssystem</w:t>
      </w:r>
    </w:p>
    <w:p w14:paraId="51499F22" w14:textId="77777777" w:rsidR="008E4601" w:rsidRDefault="008E4601">
      <w:pPr>
        <w:pStyle w:val="berschrift3"/>
        <w:rPr>
          <w:sz w:val="23"/>
          <w:szCs w:val="23"/>
        </w:rPr>
      </w:pPr>
    </w:p>
    <w:p w14:paraId="106AACE0" w14:textId="77777777" w:rsidR="008E4601" w:rsidRDefault="008E4601">
      <w:pPr>
        <w:pStyle w:val="berschrift3"/>
        <w:rPr>
          <w:sz w:val="23"/>
          <w:szCs w:val="23"/>
        </w:rPr>
      </w:pPr>
    </w:p>
    <w:p w14:paraId="6776D8D3" w14:textId="77777777" w:rsidR="008E4601" w:rsidRDefault="008E4601">
      <w:pPr>
        <w:rPr>
          <w:rFonts w:ascii="Arial Narrow" w:hAnsi="Arial Narrow"/>
          <w:b/>
          <w:sz w:val="21"/>
          <w:szCs w:val="21"/>
        </w:rPr>
      </w:pPr>
    </w:p>
    <w:p w14:paraId="63B1E142" w14:textId="1A726784" w:rsidR="00503DB6" w:rsidRDefault="000A3125" w:rsidP="00503DB6">
      <w:pPr>
        <w:spacing w:line="480" w:lineRule="auto"/>
        <w:ind w:left="-851"/>
        <w:rPr>
          <w:rFonts w:ascii="Arial" w:hAnsi="Arial" w:cs="Arial"/>
          <w:sz w:val="20"/>
        </w:rPr>
      </w:pPr>
      <w:r>
        <w:rPr>
          <w:rFonts w:ascii="Arial Narrow" w:hAnsi="Arial Narrow"/>
          <w:b/>
          <w:sz w:val="21"/>
          <w:szCs w:val="21"/>
        </w:rPr>
        <w:t xml:space="preserve"> </w:t>
      </w:r>
      <w:r w:rsidR="00503DB6">
        <w:rPr>
          <w:rFonts w:ascii="Arial Narrow" w:hAnsi="Arial Narrow"/>
          <w:b/>
          <w:sz w:val="21"/>
          <w:szCs w:val="21"/>
        </w:rPr>
        <w:t xml:space="preserve">       </w:t>
      </w:r>
      <w:r w:rsidR="00503DB6">
        <w:rPr>
          <w:rFonts w:ascii="Arial" w:hAnsi="Arial" w:cs="Arial"/>
          <w:sz w:val="24"/>
        </w:rPr>
        <w:t>Position …</w:t>
      </w:r>
      <w:r w:rsidR="008B65F5">
        <w:rPr>
          <w:rFonts w:ascii="Arial" w:hAnsi="Arial" w:cs="Arial"/>
          <w:sz w:val="24"/>
        </w:rPr>
        <w:t>7</w:t>
      </w:r>
      <w:r w:rsidR="00503DB6">
        <w:rPr>
          <w:rFonts w:ascii="Arial" w:hAnsi="Arial" w:cs="Arial"/>
          <w:sz w:val="24"/>
        </w:rPr>
        <w:t>…</w:t>
      </w:r>
      <w:r w:rsidR="00503DB6">
        <w:rPr>
          <w:rFonts w:ascii="Arial" w:hAnsi="Arial" w:cs="Arial"/>
          <w:sz w:val="24"/>
        </w:rPr>
        <w:tab/>
      </w:r>
      <w:r w:rsidR="00503DB6">
        <w:rPr>
          <w:rFonts w:ascii="Arial" w:hAnsi="Arial" w:cs="Arial"/>
          <w:sz w:val="24"/>
        </w:rPr>
        <w:tab/>
      </w:r>
      <w:r w:rsidR="00503DB6">
        <w:rPr>
          <w:rFonts w:ascii="Arial" w:hAnsi="Arial" w:cs="Arial"/>
          <w:sz w:val="24"/>
        </w:rPr>
        <w:tab/>
      </w:r>
      <w:r w:rsidR="00503DB6">
        <w:rPr>
          <w:rFonts w:ascii="Arial" w:hAnsi="Arial" w:cs="Arial"/>
          <w:sz w:val="24"/>
        </w:rPr>
        <w:tab/>
        <w:t>………………… m²</w:t>
      </w:r>
    </w:p>
    <w:p w14:paraId="5569137B" w14:textId="3A1B8635" w:rsidR="008E4601" w:rsidRDefault="008E4601">
      <w:pPr>
        <w:rPr>
          <w:rFonts w:ascii="Arial Narrow" w:hAnsi="Arial Narrow"/>
          <w:b/>
          <w:sz w:val="21"/>
          <w:szCs w:val="21"/>
        </w:rPr>
      </w:pPr>
    </w:p>
    <w:p w14:paraId="3B1D470D" w14:textId="77777777" w:rsidR="008E4601" w:rsidRDefault="008E4601">
      <w:pPr>
        <w:rPr>
          <w:rFonts w:ascii="Arial Narrow" w:hAnsi="Arial Narrow"/>
          <w:b/>
          <w:sz w:val="21"/>
          <w:szCs w:val="21"/>
        </w:rPr>
      </w:pPr>
    </w:p>
    <w:p w14:paraId="6D3B90BE" w14:textId="52B59042" w:rsidR="000A3125" w:rsidRPr="00503DB6" w:rsidRDefault="008E4601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>Herstellen einer Halbstarren Decks</w:t>
      </w:r>
      <w:r w:rsidR="000A3125" w:rsidRPr="00503DB6">
        <w:rPr>
          <w:rFonts w:ascii="Arial" w:hAnsi="Arial" w:cs="Arial"/>
          <w:sz w:val="22"/>
        </w:rPr>
        <w:t>chicht als Flächenabdichtungssystem</w:t>
      </w:r>
    </w:p>
    <w:p w14:paraId="212CACC1" w14:textId="47A7ECD9" w:rsidR="008E4601" w:rsidRPr="00503DB6" w:rsidRDefault="005F58CB">
      <w:pPr>
        <w:ind w:left="1418" w:right="1134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mit bauaufsichtlicher Zulassung</w:t>
      </w:r>
      <w:r w:rsidR="0023042E" w:rsidRPr="00503DB6">
        <w:rPr>
          <w:rFonts w:ascii="Arial" w:hAnsi="Arial" w:cs="Arial"/>
          <w:sz w:val="22"/>
        </w:rPr>
        <w:t xml:space="preserve"> </w:t>
      </w:r>
      <w:r w:rsidR="008E4601" w:rsidRPr="00503DB6">
        <w:rPr>
          <w:rFonts w:ascii="Arial" w:hAnsi="Arial" w:cs="Arial"/>
          <w:sz w:val="22"/>
        </w:rPr>
        <w:t>des DIBt</w:t>
      </w:r>
      <w:r w:rsidR="000A3125" w:rsidRPr="00503DB6">
        <w:rPr>
          <w:rFonts w:ascii="Arial" w:hAnsi="Arial" w:cs="Arial"/>
          <w:sz w:val="22"/>
        </w:rPr>
        <w:t xml:space="preserve"> in</w:t>
      </w:r>
      <w:r w:rsidR="008E4601" w:rsidRPr="00503DB6">
        <w:rPr>
          <w:rFonts w:ascii="Arial" w:hAnsi="Arial" w:cs="Arial"/>
          <w:sz w:val="22"/>
        </w:rPr>
        <w:t xml:space="preserve"> Berlin</w:t>
      </w:r>
      <w:r w:rsidR="000A3125" w:rsidRPr="00503DB6">
        <w:rPr>
          <w:rFonts w:ascii="Arial" w:hAnsi="Arial" w:cs="Arial"/>
          <w:sz w:val="22"/>
        </w:rPr>
        <w:t>.</w:t>
      </w:r>
    </w:p>
    <w:p w14:paraId="49EC38F6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</w:p>
    <w:p w14:paraId="06520ED6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>1. Arbeitsgang:</w:t>
      </w:r>
    </w:p>
    <w:p w14:paraId="150FD693" w14:textId="3032B2F2" w:rsidR="008E4601" w:rsidRPr="00503DB6" w:rsidRDefault="008E4601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 xml:space="preserve">Herstellen eines hohlraumreichen Asphalttraggerüstes 0/11 mm und Abkühlung der Schicht auf </w:t>
      </w:r>
      <w:r w:rsidRPr="00503DB6">
        <w:rPr>
          <w:rFonts w:ascii="Arial" w:hAnsi="Arial" w:cs="Arial"/>
          <w:sz w:val="22"/>
        </w:rPr>
        <w:sym w:font="Symbol" w:char="F0A3"/>
      </w:r>
      <w:r w:rsidRPr="00503DB6">
        <w:rPr>
          <w:rFonts w:ascii="Arial" w:hAnsi="Arial" w:cs="Arial"/>
          <w:sz w:val="22"/>
        </w:rPr>
        <w:t xml:space="preserve"> 30 °C</w:t>
      </w:r>
      <w:r w:rsidR="00FF321A" w:rsidRPr="00503DB6">
        <w:rPr>
          <w:rFonts w:ascii="Arial" w:hAnsi="Arial" w:cs="Arial"/>
          <w:sz w:val="22"/>
        </w:rPr>
        <w:t>.</w:t>
      </w:r>
    </w:p>
    <w:p w14:paraId="1BA78D09" w14:textId="260283CD" w:rsidR="001F3653" w:rsidRPr="00503DB6" w:rsidRDefault="001F3653" w:rsidP="001F3653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 xml:space="preserve">Rezeptur für das Asphalttraggerüst gem. der bauaufsichtlichen </w:t>
      </w:r>
    </w:p>
    <w:p w14:paraId="05DA5EA0" w14:textId="4C2E4464" w:rsidR="001F3653" w:rsidRPr="00503DB6" w:rsidRDefault="001F3653" w:rsidP="001F3653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>Zulassung</w:t>
      </w:r>
    </w:p>
    <w:p w14:paraId="256CD720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</w:p>
    <w:p w14:paraId="0F472076" w14:textId="77777777" w:rsidR="00FF321A" w:rsidRPr="00503DB6" w:rsidRDefault="008E4601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 xml:space="preserve">Asphalttraggerüst liefern, maschinell einbauen und vibrationsfrei unter Verwendung einer </w:t>
      </w:r>
    </w:p>
    <w:p w14:paraId="5B85A68A" w14:textId="65C7C01B" w:rsidR="008E4601" w:rsidRPr="00503DB6" w:rsidRDefault="00FF321A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 xml:space="preserve">4 </w:t>
      </w:r>
      <w:proofErr w:type="gramStart"/>
      <w:r w:rsidRPr="00503DB6">
        <w:rPr>
          <w:rFonts w:ascii="Arial" w:hAnsi="Arial" w:cs="Arial"/>
          <w:sz w:val="22"/>
        </w:rPr>
        <w:t>bis  6</w:t>
      </w:r>
      <w:proofErr w:type="gramEnd"/>
      <w:r w:rsidRPr="00503DB6">
        <w:rPr>
          <w:rFonts w:ascii="Arial" w:hAnsi="Arial" w:cs="Arial"/>
          <w:sz w:val="22"/>
        </w:rPr>
        <w:t xml:space="preserve"> t </w:t>
      </w:r>
      <w:r w:rsidR="008E4601" w:rsidRPr="00503DB6">
        <w:rPr>
          <w:rFonts w:ascii="Arial" w:hAnsi="Arial" w:cs="Arial"/>
          <w:sz w:val="22"/>
        </w:rPr>
        <w:t xml:space="preserve">Walze verdichten. Der Brechvorgang der Bitumenemulsion muss vor Überbauung vollständig abgeschlossen sein. Die Flächen sind höhengleich an angrenzende Flächen (auch Rinnen und Einbauten) anzuschließen. </w:t>
      </w:r>
      <w:r w:rsidR="002E0279" w:rsidRPr="00503DB6">
        <w:rPr>
          <w:rFonts w:ascii="Arial" w:hAnsi="Arial" w:cs="Arial"/>
          <w:sz w:val="22"/>
        </w:rPr>
        <w:t>Ein Handeinbau ist möglichst zu vermeiden.</w:t>
      </w:r>
      <w:r w:rsidR="008E4601" w:rsidRPr="00503DB6">
        <w:rPr>
          <w:rFonts w:ascii="Arial" w:hAnsi="Arial" w:cs="Arial"/>
          <w:sz w:val="22"/>
        </w:rPr>
        <w:t xml:space="preserve"> </w:t>
      </w:r>
    </w:p>
    <w:p w14:paraId="3152D3A6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</w:p>
    <w:p w14:paraId="518E6723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 xml:space="preserve">Einbaudicke   </w:t>
      </w:r>
      <w:proofErr w:type="gramStart"/>
      <w:r w:rsidRPr="00503DB6">
        <w:rPr>
          <w:rFonts w:ascii="Arial" w:hAnsi="Arial" w:cs="Arial"/>
          <w:sz w:val="22"/>
        </w:rPr>
        <w:t>=  _</w:t>
      </w:r>
      <w:proofErr w:type="gramEnd"/>
      <w:r w:rsidRPr="00503DB6">
        <w:rPr>
          <w:rFonts w:ascii="Arial" w:hAnsi="Arial" w:cs="Arial"/>
          <w:sz w:val="22"/>
        </w:rPr>
        <w:t>________ cm</w:t>
      </w:r>
    </w:p>
    <w:p w14:paraId="5F178FC4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</w:p>
    <w:p w14:paraId="25F33B2E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>2. Arbeitsgang:</w:t>
      </w:r>
    </w:p>
    <w:p w14:paraId="11331CE0" w14:textId="49871049" w:rsidR="002356F4" w:rsidRPr="00503DB6" w:rsidRDefault="002356F4" w:rsidP="002356F4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>Vibrationsfreies</w:t>
      </w:r>
      <w:r w:rsidR="008E4601" w:rsidRPr="00503DB6">
        <w:rPr>
          <w:rFonts w:ascii="Arial" w:hAnsi="Arial" w:cs="Arial"/>
          <w:sz w:val="22"/>
        </w:rPr>
        <w:t xml:space="preserve"> Vermörteln der </w:t>
      </w:r>
      <w:r w:rsidRPr="00503DB6">
        <w:rPr>
          <w:rFonts w:ascii="Arial" w:hAnsi="Arial" w:cs="Arial"/>
          <w:sz w:val="22"/>
        </w:rPr>
        <w:t xml:space="preserve">zugänglichen </w:t>
      </w:r>
      <w:r w:rsidR="008E4601" w:rsidRPr="00503DB6">
        <w:rPr>
          <w:rFonts w:ascii="Arial" w:hAnsi="Arial" w:cs="Arial"/>
          <w:sz w:val="22"/>
        </w:rPr>
        <w:t>Hohlräume des Asphalttraggerüstes mit Fließmörtel</w:t>
      </w:r>
      <w:r w:rsidR="0023042E" w:rsidRPr="00503DB6">
        <w:rPr>
          <w:rFonts w:ascii="Arial" w:hAnsi="Arial" w:cs="Arial"/>
          <w:sz w:val="22"/>
        </w:rPr>
        <w:t xml:space="preserve"> gem.</w:t>
      </w:r>
      <w:r w:rsidRPr="00503DB6">
        <w:rPr>
          <w:rFonts w:ascii="Arial" w:hAnsi="Arial" w:cs="Arial"/>
          <w:sz w:val="22"/>
        </w:rPr>
        <w:t xml:space="preserve"> bauaufsichtlicher Zulassung </w:t>
      </w:r>
    </w:p>
    <w:p w14:paraId="2641F5D1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</w:p>
    <w:p w14:paraId="4B8024F9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>Unmittelbar nach der Verfüllung ist der Schlämmhorizont gegen Verdunstung zu schützen (CURING). Flächendeckend mit &gt; 150 g/m² auftragen.</w:t>
      </w:r>
    </w:p>
    <w:p w14:paraId="0E173A54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</w:p>
    <w:p w14:paraId="2C256223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  <w:r w:rsidRPr="00503DB6">
        <w:rPr>
          <w:rFonts w:ascii="Arial" w:hAnsi="Arial" w:cs="Arial"/>
          <w:sz w:val="22"/>
        </w:rPr>
        <w:tab/>
        <w:t xml:space="preserve">  </w:t>
      </w:r>
    </w:p>
    <w:p w14:paraId="3132A657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</w:p>
    <w:p w14:paraId="7F243856" w14:textId="77777777" w:rsidR="008E4601" w:rsidRPr="00503DB6" w:rsidRDefault="008E4601">
      <w:pPr>
        <w:ind w:left="1418" w:right="1134"/>
        <w:rPr>
          <w:rFonts w:ascii="Arial" w:hAnsi="Arial" w:cs="Arial"/>
          <w:sz w:val="22"/>
        </w:rPr>
      </w:pPr>
    </w:p>
    <w:p w14:paraId="2B922831" w14:textId="77777777" w:rsidR="0023042E" w:rsidRPr="00503DB6" w:rsidRDefault="008E4601">
      <w:pPr>
        <w:pStyle w:val="Textkrper"/>
        <w:rPr>
          <w:rFonts w:ascii="Arial" w:hAnsi="Arial" w:cs="Arial"/>
          <w:b w:val="0"/>
          <w:sz w:val="22"/>
        </w:rPr>
      </w:pPr>
      <w:r w:rsidRPr="00503DB6">
        <w:rPr>
          <w:rFonts w:ascii="Arial" w:hAnsi="Arial" w:cs="Arial"/>
          <w:b w:val="0"/>
          <w:sz w:val="22"/>
        </w:rPr>
        <w:t xml:space="preserve">Die Herstellung des Flächenabdichtungssystems hat bindend nach der allgemeinen bauaufsichtlichen Zulassung </w:t>
      </w:r>
    </w:p>
    <w:p w14:paraId="211C977A" w14:textId="5D889EED" w:rsidR="008E4601" w:rsidRPr="00503DB6" w:rsidRDefault="008E4601">
      <w:pPr>
        <w:pStyle w:val="Textkrper"/>
        <w:rPr>
          <w:rFonts w:ascii="Arial" w:hAnsi="Arial" w:cs="Arial"/>
          <w:b w:val="0"/>
          <w:sz w:val="22"/>
        </w:rPr>
      </w:pPr>
      <w:r w:rsidRPr="00503DB6">
        <w:rPr>
          <w:rFonts w:ascii="Arial" w:hAnsi="Arial" w:cs="Arial"/>
          <w:b w:val="0"/>
          <w:sz w:val="22"/>
        </w:rPr>
        <w:t>und de</w:t>
      </w:r>
      <w:r w:rsidR="002356F4" w:rsidRPr="00503DB6">
        <w:rPr>
          <w:rFonts w:ascii="Arial" w:hAnsi="Arial" w:cs="Arial"/>
          <w:b w:val="0"/>
          <w:sz w:val="22"/>
        </w:rPr>
        <w:t>r</w:t>
      </w:r>
      <w:r w:rsidRPr="00503DB6">
        <w:rPr>
          <w:rFonts w:ascii="Arial" w:hAnsi="Arial" w:cs="Arial"/>
          <w:b w:val="0"/>
          <w:sz w:val="22"/>
        </w:rPr>
        <w:t xml:space="preserve"> Verarbeitungs</w:t>
      </w:r>
      <w:r w:rsidR="002356F4" w:rsidRPr="00503DB6">
        <w:rPr>
          <w:rFonts w:ascii="Arial" w:hAnsi="Arial" w:cs="Arial"/>
          <w:b w:val="0"/>
          <w:sz w:val="22"/>
        </w:rPr>
        <w:t>anweisung</w:t>
      </w:r>
      <w:r w:rsidRPr="00503DB6">
        <w:rPr>
          <w:rFonts w:ascii="Arial" w:hAnsi="Arial" w:cs="Arial"/>
          <w:b w:val="0"/>
          <w:sz w:val="22"/>
        </w:rPr>
        <w:t xml:space="preserve"> des </w:t>
      </w:r>
      <w:proofErr w:type="spellStart"/>
      <w:r w:rsidRPr="00503DB6">
        <w:rPr>
          <w:rFonts w:ascii="Arial" w:hAnsi="Arial" w:cs="Arial"/>
          <w:b w:val="0"/>
          <w:sz w:val="22"/>
        </w:rPr>
        <w:t>Zulassunginhabers</w:t>
      </w:r>
      <w:proofErr w:type="spellEnd"/>
      <w:r w:rsidRPr="00503DB6">
        <w:rPr>
          <w:rFonts w:ascii="Arial" w:hAnsi="Arial" w:cs="Arial"/>
          <w:b w:val="0"/>
          <w:sz w:val="22"/>
        </w:rPr>
        <w:t xml:space="preserve"> zu erfolgen</w:t>
      </w:r>
      <w:r w:rsidR="002E1A1B" w:rsidRPr="00503DB6">
        <w:rPr>
          <w:rFonts w:ascii="Arial" w:hAnsi="Arial" w:cs="Arial"/>
          <w:b w:val="0"/>
          <w:sz w:val="22"/>
        </w:rPr>
        <w:t>.</w:t>
      </w:r>
      <w:r w:rsidR="001F3653" w:rsidRPr="00503DB6">
        <w:rPr>
          <w:rFonts w:ascii="Arial" w:hAnsi="Arial" w:cs="Arial"/>
          <w:b w:val="0"/>
          <w:sz w:val="22"/>
        </w:rPr>
        <w:t xml:space="preserve"> Der Hersteller des Flächenabdichtungssystems mu</w:t>
      </w:r>
      <w:r w:rsidR="00807BC9">
        <w:rPr>
          <w:rFonts w:ascii="Arial" w:hAnsi="Arial" w:cs="Arial"/>
          <w:b w:val="0"/>
          <w:sz w:val="22"/>
        </w:rPr>
        <w:t>ss</w:t>
      </w:r>
      <w:r w:rsidR="001F3653" w:rsidRPr="00503DB6">
        <w:rPr>
          <w:rFonts w:ascii="Arial" w:hAnsi="Arial" w:cs="Arial"/>
          <w:b w:val="0"/>
          <w:sz w:val="22"/>
        </w:rPr>
        <w:t xml:space="preserve"> durch den Zulassungsinhaber zertifiziert sein.</w:t>
      </w:r>
    </w:p>
    <w:p w14:paraId="60EBD539" w14:textId="77777777" w:rsidR="00694FDC" w:rsidRPr="00503DB6" w:rsidRDefault="00694FDC">
      <w:pPr>
        <w:pStyle w:val="Textkrper"/>
        <w:rPr>
          <w:rFonts w:ascii="Arial" w:hAnsi="Arial" w:cs="Arial"/>
          <w:b w:val="0"/>
          <w:sz w:val="22"/>
        </w:rPr>
      </w:pPr>
    </w:p>
    <w:sectPr w:rsidR="00694FDC" w:rsidRPr="00503DB6">
      <w:headerReference w:type="default" r:id="rId7"/>
      <w:footerReference w:type="default" r:id="rId8"/>
      <w:pgSz w:w="11907" w:h="16840"/>
      <w:pgMar w:top="567" w:right="1134" w:bottom="295" w:left="1134" w:header="708" w:footer="708" w:gutter="0"/>
      <w:paperSrc w:first="4" w:other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422D5" w14:textId="77777777" w:rsidR="00724B54" w:rsidRDefault="00724B54">
      <w:r>
        <w:separator/>
      </w:r>
    </w:p>
  </w:endnote>
  <w:endnote w:type="continuationSeparator" w:id="0">
    <w:p w14:paraId="7E4B709F" w14:textId="77777777" w:rsidR="00724B54" w:rsidRDefault="00724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LinePrinter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D03F7" w14:textId="77777777" w:rsidR="008E4601" w:rsidRDefault="008E4601">
    <w:pPr>
      <w:pStyle w:val="Fuzeile"/>
      <w:jc w:val="right"/>
      <w:rPr>
        <w:sz w:val="24"/>
        <w:szCs w:val="24"/>
      </w:rPr>
    </w:pPr>
    <w:r>
      <w:rPr>
        <w:rFonts w:ascii="Courier" w:hAnsi="Courier"/>
        <w:sz w:val="23"/>
        <w:szCs w:val="23"/>
      </w:rPr>
      <w:fldChar w:fldCharType="begin"/>
    </w:r>
    <w:r>
      <w:rPr>
        <w:rFonts w:ascii="LinePrinter" w:hAnsi="LinePrinter"/>
        <w:sz w:val="16"/>
        <w:szCs w:val="16"/>
      </w:rPr>
      <w:instrText>=</w:instrText>
    </w:r>
    <w:r>
      <w:rPr>
        <w:rFonts w:ascii="Courier" w:hAnsi="Courier"/>
        <w:sz w:val="23"/>
        <w:szCs w:val="23"/>
      </w:rPr>
      <w:instrText>(</w:instrText>
    </w:r>
    <w:r>
      <w:rPr>
        <w:rFonts w:ascii="Courier" w:hAnsi="Courier"/>
        <w:sz w:val="23"/>
        <w:szCs w:val="23"/>
      </w:rPr>
      <w:fldChar w:fldCharType="begin"/>
    </w:r>
    <w:r>
      <w:rPr>
        <w:rFonts w:ascii="Courier" w:hAnsi="Courier"/>
        <w:sz w:val="23"/>
        <w:szCs w:val="23"/>
      </w:rPr>
      <w:instrText>PAGE</w:instrText>
    </w:r>
    <w:r>
      <w:rPr>
        <w:rFonts w:ascii="Courier" w:hAnsi="Courier"/>
        <w:sz w:val="23"/>
        <w:szCs w:val="23"/>
      </w:rPr>
      <w:fldChar w:fldCharType="separate"/>
    </w:r>
    <w:r>
      <w:rPr>
        <w:rFonts w:ascii="Courier" w:hAnsi="Courier"/>
        <w:noProof/>
        <w:sz w:val="23"/>
        <w:szCs w:val="23"/>
      </w:rPr>
      <w:instrText>2</w:instrText>
    </w:r>
    <w:r>
      <w:rPr>
        <w:rFonts w:ascii="Courier" w:hAnsi="Courier"/>
        <w:sz w:val="23"/>
        <w:szCs w:val="23"/>
      </w:rPr>
      <w:fldChar w:fldCharType="end"/>
    </w:r>
    <w:r>
      <w:rPr>
        <w:rFonts w:ascii="Courier" w:hAnsi="Courier"/>
        <w:sz w:val="23"/>
        <w:szCs w:val="23"/>
      </w:rPr>
      <w:instrText>&lt;</w:instrText>
    </w:r>
    <w:r>
      <w:rPr>
        <w:rFonts w:ascii="Courier" w:hAnsi="Courier"/>
        <w:sz w:val="23"/>
        <w:szCs w:val="23"/>
      </w:rPr>
      <w:fldChar w:fldCharType="begin"/>
    </w:r>
    <w:r>
      <w:rPr>
        <w:rFonts w:ascii="Courier" w:hAnsi="Courier"/>
        <w:sz w:val="23"/>
        <w:szCs w:val="23"/>
      </w:rPr>
      <w:instrText>NUMPAGES</w:instrText>
    </w:r>
    <w:r>
      <w:rPr>
        <w:rFonts w:ascii="Courier" w:hAnsi="Courier"/>
        <w:sz w:val="23"/>
        <w:szCs w:val="23"/>
      </w:rPr>
      <w:fldChar w:fldCharType="separate"/>
    </w:r>
    <w:r>
      <w:rPr>
        <w:rFonts w:ascii="Courier" w:hAnsi="Courier"/>
        <w:noProof/>
        <w:sz w:val="23"/>
        <w:szCs w:val="23"/>
      </w:rPr>
      <w:instrText>1</w:instrText>
    </w:r>
    <w:r>
      <w:rPr>
        <w:rFonts w:ascii="Courier" w:hAnsi="Courier"/>
        <w:sz w:val="23"/>
        <w:szCs w:val="23"/>
      </w:rPr>
      <w:fldChar w:fldCharType="end"/>
    </w:r>
    <w:r>
      <w:rPr>
        <w:rFonts w:ascii="Courier" w:hAnsi="Courier"/>
        <w:sz w:val="23"/>
        <w:szCs w:val="23"/>
      </w:rPr>
      <w:instrText>)*(</w:instrText>
    </w:r>
    <w:r>
      <w:rPr>
        <w:rFonts w:ascii="Courier" w:hAnsi="Courier"/>
        <w:sz w:val="23"/>
        <w:szCs w:val="23"/>
      </w:rPr>
      <w:fldChar w:fldCharType="begin"/>
    </w:r>
    <w:r>
      <w:rPr>
        <w:rFonts w:ascii="Courier" w:hAnsi="Courier"/>
        <w:sz w:val="23"/>
        <w:szCs w:val="23"/>
      </w:rPr>
      <w:instrText>PAGE</w:instrText>
    </w:r>
    <w:r>
      <w:rPr>
        <w:rFonts w:ascii="Courier" w:hAnsi="Courier"/>
        <w:sz w:val="23"/>
        <w:szCs w:val="23"/>
      </w:rPr>
      <w:fldChar w:fldCharType="separate"/>
    </w:r>
    <w:r>
      <w:rPr>
        <w:rFonts w:ascii="Courier" w:hAnsi="Courier"/>
        <w:noProof/>
        <w:sz w:val="23"/>
        <w:szCs w:val="23"/>
      </w:rPr>
      <w:instrText>2</w:instrText>
    </w:r>
    <w:r>
      <w:rPr>
        <w:rFonts w:ascii="Courier" w:hAnsi="Courier"/>
        <w:sz w:val="23"/>
        <w:szCs w:val="23"/>
      </w:rPr>
      <w:fldChar w:fldCharType="end"/>
    </w:r>
    <w:r>
      <w:rPr>
        <w:rFonts w:ascii="Courier" w:hAnsi="Courier"/>
        <w:sz w:val="23"/>
        <w:szCs w:val="23"/>
      </w:rPr>
      <w:instrText>+1) \# "– 0 –; ;</w:instrText>
    </w:r>
    <w:r>
      <w:rPr>
        <w:rFonts w:ascii="Courier" w:hAnsi="Courier"/>
        <w:sz w:val="23"/>
        <w:szCs w:val="23"/>
      </w:rPr>
      <w:fldChar w:fldCharType="begin"/>
    </w:r>
    <w:r>
      <w:rPr>
        <w:rFonts w:ascii="LinePrinter" w:hAnsi="LinePrinter"/>
        <w:sz w:val="16"/>
        <w:szCs w:val="16"/>
      </w:rPr>
      <w:instrText>FILENAME</w:instrText>
    </w:r>
    <w:r>
      <w:rPr>
        <w:rFonts w:ascii="Courier" w:hAnsi="Courier"/>
        <w:sz w:val="23"/>
        <w:szCs w:val="23"/>
      </w:rPr>
      <w:instrText xml:space="preserve"> \*CHARFORMAT</w:instrText>
    </w:r>
    <w:r>
      <w:rPr>
        <w:rFonts w:ascii="Courier" w:hAnsi="Courier"/>
        <w:sz w:val="23"/>
        <w:szCs w:val="23"/>
      </w:rPr>
      <w:fldChar w:fldCharType="separate"/>
    </w:r>
    <w:r>
      <w:rPr>
        <w:rFonts w:ascii="LinePrinter" w:hAnsi="LinePrinter"/>
        <w:noProof/>
        <w:sz w:val="16"/>
        <w:szCs w:val="16"/>
      </w:rPr>
      <w:instrText>10 RD-LV-Densischicht 13.02.09</w:instrText>
    </w:r>
    <w:r>
      <w:rPr>
        <w:rFonts w:ascii="Courier" w:hAnsi="Courier"/>
        <w:sz w:val="23"/>
        <w:szCs w:val="23"/>
      </w:rPr>
      <w:fldChar w:fldCharType="end"/>
    </w:r>
    <w:r>
      <w:rPr>
        <w:rFonts w:ascii="Courier" w:hAnsi="Courier"/>
        <w:sz w:val="23"/>
        <w:szCs w:val="23"/>
      </w:rPr>
      <w:instrText>"</w:instrText>
    </w:r>
    <w:r>
      <w:rPr>
        <w:rFonts w:ascii="Courier" w:hAnsi="Courier"/>
        <w:sz w:val="23"/>
        <w:szCs w:val="23"/>
      </w:rPr>
      <w:fldChar w:fldCharType="separate"/>
    </w:r>
    <w:r>
      <w:rPr>
        <w:rFonts w:ascii="LinePrinter" w:hAnsi="LinePrinter"/>
        <w:noProof/>
        <w:sz w:val="16"/>
        <w:szCs w:val="16"/>
      </w:rPr>
      <w:t>10 RD LV Densischicht 130209</w:t>
    </w:r>
    <w:r>
      <w:rPr>
        <w:rFonts w:ascii="Courier" w:hAnsi="Courier"/>
        <w:sz w:val="23"/>
        <w:szCs w:val="2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FC47F" w14:textId="77777777" w:rsidR="00724B54" w:rsidRDefault="00724B54">
      <w:r>
        <w:separator/>
      </w:r>
    </w:p>
  </w:footnote>
  <w:footnote w:type="continuationSeparator" w:id="0">
    <w:p w14:paraId="4F793953" w14:textId="77777777" w:rsidR="00724B54" w:rsidRDefault="00724B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7E094" w14:textId="77777777" w:rsidR="008E4601" w:rsidRDefault="008E4601">
    <w:pPr>
      <w:pStyle w:val="Kopfzeile"/>
      <w:jc w:val="center"/>
      <w:rPr>
        <w:sz w:val="23"/>
        <w:szCs w:val="23"/>
      </w:rPr>
    </w:pPr>
    <w:r>
      <w:rPr>
        <w:sz w:val="23"/>
        <w:szCs w:val="23"/>
      </w:rPr>
      <w:t xml:space="preserve">- </w:t>
    </w:r>
    <w:r>
      <w:rPr>
        <w:sz w:val="23"/>
        <w:szCs w:val="23"/>
      </w:rPr>
      <w:fldChar w:fldCharType="begin"/>
    </w:r>
    <w:r>
      <w:rPr>
        <w:sz w:val="23"/>
        <w:szCs w:val="23"/>
      </w:rPr>
      <w:instrText>PAGE</w:instrText>
    </w:r>
    <w:r>
      <w:rPr>
        <w:sz w:val="23"/>
        <w:szCs w:val="23"/>
      </w:rPr>
      <w:fldChar w:fldCharType="separate"/>
    </w:r>
    <w:r>
      <w:rPr>
        <w:noProof/>
        <w:sz w:val="23"/>
        <w:szCs w:val="23"/>
      </w:rPr>
      <w:t>2</w:t>
    </w:r>
    <w:r>
      <w:rPr>
        <w:sz w:val="23"/>
        <w:szCs w:val="23"/>
      </w:rPr>
      <w:fldChar w:fldCharType="end"/>
    </w:r>
    <w:r>
      <w:rPr>
        <w:sz w:val="23"/>
        <w:szCs w:val="23"/>
      </w:rPr>
      <w:t xml:space="preserve">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 w16cid:durableId="726955465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438" w:hanging="283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hideSpellingErrors/>
  <w:hideGrammaticalError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125"/>
    <w:rsid w:val="000A3125"/>
    <w:rsid w:val="001F3653"/>
    <w:rsid w:val="0023042E"/>
    <w:rsid w:val="002356F4"/>
    <w:rsid w:val="002E0279"/>
    <w:rsid w:val="002E1A1B"/>
    <w:rsid w:val="00431128"/>
    <w:rsid w:val="00503DB6"/>
    <w:rsid w:val="005F58CB"/>
    <w:rsid w:val="00694FDC"/>
    <w:rsid w:val="00724B54"/>
    <w:rsid w:val="00800616"/>
    <w:rsid w:val="00807BC9"/>
    <w:rsid w:val="008B65F5"/>
    <w:rsid w:val="008E4601"/>
    <w:rsid w:val="00947BA4"/>
    <w:rsid w:val="00C91E69"/>
    <w:rsid w:val="00FF3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,"/>
  <w:listSeparator w:val=";"/>
  <w14:docId w14:val="74871EBF"/>
  <w15:docId w15:val="{4B0DF79E-8BED-43E4-870D-09530AAE4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6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b/>
      <w:sz w:val="24"/>
    </w:rPr>
  </w:style>
  <w:style w:type="paragraph" w:styleId="berschrift2">
    <w:name w:val="heading 2"/>
    <w:basedOn w:val="Standard"/>
    <w:next w:val="Standard"/>
    <w:qFormat/>
    <w:pPr>
      <w:keepNext/>
      <w:ind w:left="1416" w:firstLine="708"/>
      <w:outlineLvl w:val="1"/>
    </w:pPr>
    <w:rPr>
      <w:rFonts w:ascii="Arial" w:hAnsi="Arial"/>
      <w:b/>
      <w:sz w:val="24"/>
    </w:rPr>
  </w:style>
  <w:style w:type="paragraph" w:styleId="berschrift3">
    <w:name w:val="heading 3"/>
    <w:basedOn w:val="Standard"/>
    <w:next w:val="Standard"/>
    <w:qFormat/>
    <w:pPr>
      <w:keepNext/>
      <w:ind w:left="1416" w:firstLine="708"/>
      <w:outlineLvl w:val="2"/>
    </w:pPr>
    <w:rPr>
      <w:rFonts w:ascii="Arial Narrow" w:hAnsi="Arial Narrow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semiHidden/>
    <w:pPr>
      <w:tabs>
        <w:tab w:val="center" w:pos="4819"/>
        <w:tab w:val="right" w:pos="9071"/>
      </w:tabs>
    </w:pPr>
  </w:style>
  <w:style w:type="paragraph" w:styleId="Kopfzeile">
    <w:name w:val="header"/>
    <w:basedOn w:val="Standard"/>
    <w:semiHidden/>
    <w:pPr>
      <w:tabs>
        <w:tab w:val="center" w:pos="4819"/>
        <w:tab w:val="right" w:pos="9071"/>
      </w:tabs>
    </w:p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paragraph" w:styleId="Textkrper">
    <w:name w:val="Body Text"/>
    <w:basedOn w:val="Standard"/>
    <w:semiHidden/>
    <w:rPr>
      <w:rFonts w:ascii="Arial Narrow" w:hAnsi="Arial Narrow"/>
      <w:b/>
      <w:sz w:val="24"/>
    </w:rPr>
  </w:style>
  <w:style w:type="paragraph" w:styleId="Blocktext">
    <w:name w:val="Block Text"/>
    <w:basedOn w:val="Standard"/>
    <w:semiHidden/>
    <w:pPr>
      <w:ind w:left="2410" w:right="1134" w:hanging="283"/>
    </w:pPr>
    <w:rPr>
      <w:rFonts w:ascii="Arial Narrow" w:hAnsi="Arial Narrow"/>
      <w:b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24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1196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AB</vt:lpstr>
      <vt:lpstr>AB</vt:lpstr>
    </vt:vector>
  </TitlesOfParts>
  <Company> 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</dc:title>
  <dc:subject>Asphaltbeton Ausschreibungstext</dc:subject>
  <dc:creator>Stoll</dc:creator>
  <cp:keywords/>
  <cp:lastModifiedBy>Robert Hofmann</cp:lastModifiedBy>
  <cp:revision>9</cp:revision>
  <cp:lastPrinted>2009-03-12T13:28:00Z</cp:lastPrinted>
  <dcterms:created xsi:type="dcterms:W3CDTF">2023-08-31T08:47:00Z</dcterms:created>
  <dcterms:modified xsi:type="dcterms:W3CDTF">2024-03-13T10:35:00Z</dcterms:modified>
</cp:coreProperties>
</file>